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P2 25 4 vom 17. Januar 2025</w:t>
      </w:r>
    </w:p>
    <w:p>
      <w:r>
        <w:t>VS Kantonsgericht, 2025-01-17, FR</w:t>
      </w:r>
    </w:p>
    <w:p>
      <w:r>
        <w:rPr>
          <w:b/>
        </w:rPr>
        <w:t xml:space="preserve">Quelle: </w:t>
      </w:r>
      <w:r>
        <w:t>https://mcp.opencaselaw.ch/entscheid/vs_gerichte_P2 25 4</w:t>
      </w:r>
    </w:p>
    <w:p>
      <w:r>
        <w:t>FR: VS_GERICHTE P2 25 4 du 17 janvier 2025</w:t>
      </w:r>
    </w:p>
    <w:p>
      <w:r>
        <w:t>IT: VS_GERICHTE P2 25 4 del 17 gennaio 2025</w:t>
      </w:r>
    </w:p>
    <w:p>
      <w:pPr>
        <w:pStyle w:val="Heading2"/>
      </w:pPr>
      <w:r>
        <w:t>Regeste</w:t>
      </w:r>
    </w:p>
    <w:p>
      <w:r>
        <w:t>P2 25 4 ORDONNANCE DU 17 JANVIER 2025 Tribunal cantonal du Valais Cour pénale I Camille Rey-Mermet, juge ; Mélanie Favre, greffière ; statuant sur la requête en nomination d’un conseil juridique d’office déposée par W _________, prévenu appelant, représenté par Maître Loïc Parein, avocat à Lausanne dans la cause qui l’oppose au Ministère public, Office régional du Valais central, représenté par M. Julien Meuwly, procureur, ainsi qu’à X _________, Y _________ et Z _________, tous trois parties plaignantes, représentées par Maître Guillaume Salman, avocat à Sion. (défense d’office ; art. 132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nomination d’un défenseur d’office est rejetée.</w:t>
      </w:r>
    </w:p>
    <w:p>
      <w:r>
        <w:rPr>
          <w:b/>
        </w:rPr>
        <w:t>E. 2</w:t>
      </w:r>
    </w:p>
    <w:p>
      <w:r>
        <w:t>Les frais de la présente ordonnance seront fixés dans le jugement final. Sion, le 17 janvier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